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b w:val="1"/>
          <w:bCs w:val="1"/>
          <w:color w:val="777777"/>
          <w:sz w:val="24"/>
          <w:szCs w:val="24"/>
        </w:rPr>
      </w:pPr>
      <w:r w:rsidDel="00000000" w:rsidR="00000000" w:rsidRPr="00000000">
        <w:rPr>
          <w:b w:val="1"/>
          <w:bCs w:val="1"/>
          <w:color w:val="777777"/>
          <w:sz w:val="24"/>
          <w:szCs w:val="24"/>
          <w:rtl w:val="0"/>
        </w:rPr>
        <w:t xml:space="preserve">In the question “Applicant is working with HMIS lead to review HMIS data with disaggregation by race, ethnicity, gender identity, and or/age. If not a current HMIS participant, Applicant commits to participate in this review” - is there a report where I can pull this information or is there a plan to provide a report that will help us as an organization see results by race, gender, etc…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CSB reports disaggregate data by race, ethnicity, gender, etc. at the system level in the SPIR. Partners participating in the HMIS can see these similar breakouts for their programs, using the Outcomes Report.</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rPr>
          <w:b w:val="1"/>
          <w:bCs w:val="1"/>
          <w:color w:val="777777"/>
          <w:sz w:val="24"/>
          <w:szCs w:val="24"/>
        </w:rPr>
      </w:pPr>
      <w:r w:rsidDel="00000000" w:rsidR="00000000" w:rsidRPr="00000000">
        <w:rPr>
          <w:b w:val="1"/>
          <w:bCs w:val="1"/>
          <w:color w:val="777777"/>
          <w:sz w:val="24"/>
          <w:szCs w:val="24"/>
          <w:rtl w:val="0"/>
        </w:rPr>
        <w:t xml:space="preserve"> </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rPr>
          <w:b w:val="1"/>
          <w:bCs w:val="1"/>
          <w:color w:val="777777"/>
          <w:sz w:val="24"/>
          <w:szCs w:val="24"/>
        </w:rPr>
      </w:pPr>
      <w:r w:rsidDel="00000000" w:rsidR="00000000" w:rsidRPr="00000000">
        <w:rPr>
          <w:b w:val="1"/>
          <w:bCs w:val="1"/>
          <w:color w:val="777777"/>
          <w:sz w:val="24"/>
          <w:szCs w:val="24"/>
          <w:rtl w:val="0"/>
        </w:rPr>
        <w:t xml:space="preserve">If we apply for the Joint transitional housing and PH RRH, are we required to provide all services directly, or could we partner with another entity to offer RRH?</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No, you are not required to provide all services directly. You could subgrant for the provision pf RRH. As a grantor to the subgrantee you will have to make sure that the subgrantee follows all HUD requirements.</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rPr>
          <w:b w:val="1"/>
          <w:bCs w:val="1"/>
          <w:color w:val="777777"/>
          <w:sz w:val="24"/>
          <w:szCs w:val="24"/>
        </w:rPr>
      </w:pPr>
      <w:r w:rsidDel="00000000" w:rsidR="00000000" w:rsidRPr="00000000">
        <w:rPr>
          <w:b w:val="1"/>
          <w:bCs w:val="1"/>
          <w:color w:val="777777"/>
          <w:sz w:val="24"/>
          <w:szCs w:val="24"/>
          <w:rtl w:val="0"/>
        </w:rPr>
        <w:t xml:space="preserve">Are there any restrictions around what funds can be used as the match requirement? (E.g. if we apply for street outreach we are wondering if PATH funding would count as the match – could both the federal PATH funding and the local match go towards our match requirement for this funding?)</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Please check the regulation that governs PATH funding if the funding is allowed to be used as match for other federal programs. If this is allowed then yes, you could use as match.  Please see below for guidance specifically for supportive services match:</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w:t>
      </w:r>
    </w:p>
    <w:p w:rsidR="00000000" w:rsidDel="00000000" w:rsidP="00000000" w:rsidRDefault="00000000" w:rsidRPr="00000000" w14:paraId="0000000D">
      <w:pPr>
        <w:pBdr>
          <w:top w:color="auto" w:space="0" w:sz="0" w:val="none"/>
          <w:left w:color="auto" w:space="22"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b w:val="1"/>
          <w:bCs w:val="1"/>
          <w:color w:val="777777"/>
          <w:sz w:val="24"/>
          <w:szCs w:val="24"/>
          <w:rtl w:val="0"/>
        </w:rPr>
        <w:t xml:space="preserve">Leveraging Healthcare Resources.</w:t>
      </w:r>
      <w:r w:rsidDel="00000000" w:rsidR="00000000" w:rsidRPr="00000000">
        <w:rPr>
          <w:color w:val="777777"/>
          <w:sz w:val="24"/>
          <w:szCs w:val="24"/>
          <w:rtl w:val="0"/>
        </w:rPr>
        <w:t xml:space="preserve"> These points are available for CoCs that propose to develop permanent housing projects, including permanent supportive housing and rapid re-housing projects, that utilize health care resources to help individuals and families experiencing homelessness. Sources of healthcare resources include:</w:t>
      </w:r>
    </w:p>
    <w:p w:rsidR="00000000" w:rsidDel="00000000" w:rsidP="00000000" w:rsidRDefault="00000000" w:rsidRPr="00000000" w14:paraId="0000000E">
      <w:pPr>
        <w:pBdr>
          <w:top w:color="auto" w:space="0" w:sz="0" w:val="none"/>
          <w:left w:color="auto" w:space="45"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Direct contributions from a public or private health insurance provider to the project; and</w:t>
      </w:r>
    </w:p>
    <w:p w:rsidR="00000000" w:rsidDel="00000000" w:rsidP="00000000" w:rsidRDefault="00000000" w:rsidRPr="00000000" w14:paraId="0000000F">
      <w:pPr>
        <w:pBdr>
          <w:top w:color="auto" w:space="0" w:sz="0" w:val="none"/>
          <w:left w:color="auto" w:space="45"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Provision of health care services, including mental health services, by a private or public organization (including FQHCs and state or local health departments) tailored to the program participants of the project.</w:t>
      </w:r>
    </w:p>
    <w:p w:rsidR="00000000" w:rsidDel="00000000" w:rsidP="00000000" w:rsidRDefault="00000000" w:rsidRPr="00000000" w14:paraId="00000010">
      <w:pPr>
        <w:pBdr>
          <w:top w:color="auto" w:space="0" w:sz="0" w:val="none"/>
          <w:left w:color="auto" w:space="45"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Direct partnerships with organizations that provide healthcare services, including mental health services to individuals and families (including FQHCs and state or local public health departments) experiencing homelessness who have HIV/AIDS.</w:t>
      </w:r>
    </w:p>
    <w:p w:rsidR="00000000" w:rsidDel="00000000" w:rsidP="00000000" w:rsidRDefault="00000000" w:rsidRPr="00000000" w14:paraId="00000011">
      <w:pPr>
        <w:pBdr>
          <w:top w:color="auto" w:space="0" w:sz="0" w:val="none"/>
          <w:left w:color="auto" w:space="45"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Eligibility for the project must comply with HUD program and fair housing requirements. Eligibility criteria cannot be restricted by the eligibility requirements of the health care service provider.</w:t>
      </w:r>
    </w:p>
    <w:p w:rsidR="00000000" w:rsidDel="00000000" w:rsidP="00000000" w:rsidRDefault="00000000" w:rsidRPr="00000000" w14:paraId="00000012">
      <w:pPr>
        <w:pBdr>
          <w:top w:color="auto" w:space="0" w:sz="0" w:val="none"/>
          <w:left w:color="auto" w:space="22"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CoCs must demonstrate through a written commitment from a health care organization, including organizations that serve people with HIV/AIDS, that the value of assistance being provided by the healthcare organization is at least:</w:t>
      </w:r>
    </w:p>
    <w:p w:rsidR="00000000" w:rsidDel="00000000" w:rsidP="00000000" w:rsidRDefault="00000000" w:rsidRPr="00000000" w14:paraId="00000013">
      <w:pPr>
        <w:pBdr>
          <w:top w:color="auto" w:space="0" w:sz="0" w:val="none"/>
          <w:left w:color="auto" w:space="45"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In the case of a substance abuse treatment or recovery provider, it will provide access to treatment or recovery services for all program participants who qualify and choose those services; or</w:t>
      </w:r>
    </w:p>
    <w:p w:rsidR="00000000" w:rsidDel="00000000" w:rsidP="00000000" w:rsidRDefault="00000000" w:rsidRPr="00000000" w14:paraId="00000014">
      <w:pPr>
        <w:pBdr>
          <w:top w:color="auto" w:space="0" w:sz="0" w:val="none"/>
          <w:left w:color="auto" w:space="45"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An amount that is equivalent to 50% of the funding being requested for the project(s) will be covered by the healthcare organization.</w:t>
      </w:r>
    </w:p>
    <w:p w:rsidR="00000000" w:rsidDel="00000000" w:rsidP="00000000" w:rsidRDefault="00000000" w:rsidRPr="00000000" w14:paraId="00000015">
      <w:pPr>
        <w:pBdr>
          <w:top w:color="auto" w:space="0" w:sz="0" w:val="none"/>
          <w:left w:color="auto" w:space="22"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Acceptable forms of commitment are formal written agreements and must include:</w:t>
      </w:r>
    </w:p>
    <w:p w:rsidR="00000000" w:rsidDel="00000000" w:rsidP="00000000" w:rsidRDefault="00000000" w:rsidRPr="00000000" w14:paraId="00000016">
      <w:pPr>
        <w:pBdr>
          <w:top w:color="auto" w:space="0" w:sz="0" w:val="none"/>
          <w:left w:color="auto" w:space="45"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value of the commitment, and dates the healthcare resources will be provided.</w:t>
      </w:r>
    </w:p>
    <w:p w:rsidR="00000000" w:rsidDel="00000000" w:rsidP="00000000" w:rsidRDefault="00000000" w:rsidRPr="00000000" w14:paraId="00000017">
      <w:pPr>
        <w:pBdr>
          <w:top w:color="auto" w:space="0" w:sz="0" w:val="none"/>
          <w:left w:color="auto" w:space="45"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In-kind resources must be valued at the local rates consistent with the amount paid for services not supported by grant funds. CoCs can receive less than full points for demonstrating commitments less than the threshold described above.</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b w:val="1"/>
          <w:bCs w:val="1"/>
          <w:color w:val="777777"/>
          <w:sz w:val="24"/>
          <w:szCs w:val="24"/>
        </w:rPr>
      </w:pPr>
      <w:r w:rsidDel="00000000" w:rsidR="00000000" w:rsidRPr="00000000">
        <w:rPr>
          <w:b w:val="1"/>
          <w:bCs w:val="1"/>
          <w:color w:val="777777"/>
          <w:sz w:val="24"/>
          <w:szCs w:val="24"/>
          <w:rtl w:val="0"/>
        </w:rPr>
        <w:t xml:space="preserve">What is the match requirement for a healthcare company towards the HUD supportive services funds requested by a PSH?</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To receive maximum points, the PSH must utilize health care resources to help individuals and families experiencing homelessness. Sources of healthcare resources include:</w:t>
      </w:r>
    </w:p>
    <w:p w:rsidR="00000000" w:rsidDel="00000000" w:rsidP="00000000" w:rsidRDefault="00000000" w:rsidRPr="00000000" w14:paraId="0000001C">
      <w:pPr>
        <w:pBdr>
          <w:top w:color="auto" w:space="0" w:sz="0" w:val="none"/>
          <w:left w:color="auto" w:space="45"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Direct contributions from a public or private health insurance provider to the project; and</w:t>
      </w:r>
    </w:p>
    <w:p w:rsidR="00000000" w:rsidDel="00000000" w:rsidP="00000000" w:rsidRDefault="00000000" w:rsidRPr="00000000" w14:paraId="0000001D">
      <w:pPr>
        <w:pBdr>
          <w:top w:color="auto" w:space="0" w:sz="0" w:val="none"/>
          <w:left w:color="auto" w:space="45"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Provision of health care services, including mental health services, by a private or public organization (including FQHCs and state or local health departments) tailored to the program participants of the project.</w:t>
      </w:r>
    </w:p>
    <w:p w:rsidR="00000000" w:rsidDel="00000000" w:rsidP="00000000" w:rsidRDefault="00000000" w:rsidRPr="00000000" w14:paraId="0000001E">
      <w:pPr>
        <w:pBdr>
          <w:top w:color="auto" w:space="0" w:sz="0" w:val="none"/>
          <w:left w:color="auto" w:space="45"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Direct partnerships with organizations that provide healthcare services, including mental health services to individuals and families (including FQHCs and state or local public health departments) experiencing homelessness who have HIV/AIDS.</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The PSH must demonstrate through a written commitment from a health care organization, including organizations that serve people with HIV/AIDS, that the value of assistance being provided by the healthcare organization is at least:</w:t>
      </w:r>
    </w:p>
    <w:p w:rsidR="00000000" w:rsidDel="00000000" w:rsidP="00000000" w:rsidRDefault="00000000" w:rsidRPr="00000000" w14:paraId="00000021">
      <w:pPr>
        <w:pBdr>
          <w:top w:color="auto" w:space="0" w:sz="0" w:val="none"/>
          <w:left w:color="auto" w:space="45"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In the case of a substance abuse treatment or recovery provider, it will provide access to treatment or recovery services for all program participants who qualify and choose those services; or</w:t>
      </w:r>
    </w:p>
    <w:p w:rsidR="00000000" w:rsidDel="00000000" w:rsidP="00000000" w:rsidRDefault="00000000" w:rsidRPr="00000000" w14:paraId="00000022">
      <w:pPr>
        <w:pBdr>
          <w:top w:color="auto" w:space="0" w:sz="0" w:val="none"/>
          <w:left w:color="auto" w:space="45"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An amount that is equivalent to 50% of the funding being requested for the project(s) will be covered by the healthcare organization.</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Acceptable forms of commitment are formal written agreements and must include:</w:t>
      </w:r>
    </w:p>
    <w:p w:rsidR="00000000" w:rsidDel="00000000" w:rsidP="00000000" w:rsidRDefault="00000000" w:rsidRPr="00000000" w14:paraId="00000025">
      <w:pPr>
        <w:pBdr>
          <w:top w:color="auto" w:space="0" w:sz="0" w:val="none"/>
          <w:left w:color="auto" w:space="45"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value of the commitment, and dates the healthcare resources will be provided.</w:t>
      </w:r>
    </w:p>
    <w:p w:rsidR="00000000" w:rsidDel="00000000" w:rsidP="00000000" w:rsidRDefault="00000000" w:rsidRPr="00000000" w14:paraId="00000026">
      <w:pPr>
        <w:pBdr>
          <w:top w:color="auto" w:space="0" w:sz="0" w:val="none"/>
          <w:left w:color="auto" w:space="45"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In-kind resources must be valued at the local rates consistent with the amount paid for services not supported by grant funds.</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b w:val="1"/>
          <w:bCs w:val="1"/>
          <w:color w:val="777777"/>
          <w:sz w:val="24"/>
          <w:szCs w:val="24"/>
        </w:rPr>
      </w:pPr>
      <w:r w:rsidDel="00000000" w:rsidR="00000000" w:rsidRPr="00000000">
        <w:rPr>
          <w:b w:val="1"/>
          <w:bCs w:val="1"/>
          <w:color w:val="777777"/>
          <w:sz w:val="24"/>
          <w:szCs w:val="24"/>
          <w:rtl w:val="0"/>
        </w:rPr>
        <w:t xml:space="preserve">What is the match requirement for a PHA towards the HUD supportive services funds requested by a PSH?</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To receive the maximum points, the PSH must demonstrate that they have applied for permanent housing project(s), that utilizes housing subsidies or subsidized housing units not funded through the CoC or ESG Programs (e.g., Housing Choice Vouchers, HOME-ARP, HOPWA). The PSH must demonstrate that these housing units, which are not funded through the CoC or ESG programs, will:</w:t>
      </w:r>
    </w:p>
    <w:p w:rsidR="00000000" w:rsidDel="00000000" w:rsidP="00000000" w:rsidRDefault="00000000" w:rsidRPr="00000000" w14:paraId="0000002B">
      <w:pPr>
        <w:pBdr>
          <w:top w:color="auto" w:space="0" w:sz="0" w:val="none"/>
          <w:left w:color="auto" w:space="45"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In the case of a permanent supportive housing project(s), provide at least 50 percent of the units included in the project;</w:t>
      </w:r>
    </w:p>
    <w:p w:rsidR="00000000" w:rsidDel="00000000" w:rsidP="00000000" w:rsidRDefault="00000000" w:rsidRPr="00000000" w14:paraId="0000002C">
      <w:pPr>
        <w:pBdr>
          <w:top w:color="auto" w:space="0" w:sz="0" w:val="none"/>
          <w:left w:color="auto" w:space="45" w:sz="0" w:val="none"/>
          <w:bottom w:color="auto" w:space="0" w:sz="0" w:val="none"/>
          <w:right w:color="auto" w:space="0" w:sz="0" w:val="none"/>
          <w:between w:color="auto" w:space="0" w:sz="0" w:val="none"/>
        </w:pBdr>
        <w:shd w:fill="ffffff" w:val="clear"/>
        <w:rPr>
          <w:color w:val="777777"/>
          <w:sz w:val="24"/>
          <w:szCs w:val="24"/>
        </w:rPr>
      </w:pPr>
      <w:r w:rsidDel="00000000" w:rsidR="00000000" w:rsidRPr="00000000">
        <w:rPr>
          <w:color w:val="777777"/>
          <w:sz w:val="24"/>
          <w:szCs w:val="24"/>
          <w:rtl w:val="0"/>
        </w:rPr>
        <w:t xml:space="preserve">- Must attach letters of commitment, contracts, or other formal written documents that clearly demonstrate the number of subsidies or units being provided to support the project. To receive full points, attach a letter from a PHA committing to work with the PSH/CoC to pair vouchers with CoC-funded supportive services.</w:t>
      </w:r>
    </w:p>
    <w:p w:rsidR="00000000" w:rsidDel="00000000" w:rsidP="00000000" w:rsidRDefault="00000000" w:rsidRPr="00000000" w14:paraId="0000002D">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